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050" w:rsidRPr="007A6050" w:rsidRDefault="007A6050" w:rsidP="007A6050">
      <w:pPr>
        <w:ind w:firstLine="708"/>
        <w:jc w:val="center"/>
        <w:rPr>
          <w:b/>
          <w:bCs/>
          <w:color w:val="000000"/>
          <w:sz w:val="28"/>
          <w:szCs w:val="28"/>
        </w:rPr>
      </w:pPr>
      <w:r w:rsidRPr="007A6050">
        <w:rPr>
          <w:b/>
          <w:bCs/>
          <w:color w:val="000000"/>
          <w:sz w:val="28"/>
          <w:szCs w:val="28"/>
        </w:rPr>
        <w:t>Данни по индикатори за наблюдение на постигнатия напредък по изпълнение на Регионалния план за развитие на Югоизточен район през 2020 г.</w:t>
      </w:r>
    </w:p>
    <w:p w:rsidR="004F7E74" w:rsidRDefault="004F7E74"/>
    <w:p w:rsidR="0068096B" w:rsidRDefault="0068096B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5057"/>
        <w:gridCol w:w="2913"/>
        <w:gridCol w:w="1673"/>
        <w:gridCol w:w="1269"/>
        <w:gridCol w:w="1495"/>
        <w:gridCol w:w="1274"/>
      </w:tblGrid>
      <w:tr w:rsidR="009A0F43" w:rsidRPr="006D6E0B" w:rsidTr="00B60E45">
        <w:tc>
          <w:tcPr>
            <w:tcW w:w="491" w:type="dxa"/>
            <w:shd w:val="clear" w:color="auto" w:fill="D0CECE"/>
          </w:tcPr>
          <w:p w:rsidR="0068096B" w:rsidRPr="006D6E0B" w:rsidRDefault="0068096B" w:rsidP="004368AD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6D6E0B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74" w:type="dxa"/>
            <w:shd w:val="clear" w:color="auto" w:fill="D0CECE"/>
          </w:tcPr>
          <w:p w:rsidR="0068096B" w:rsidRPr="006D6E0B" w:rsidRDefault="0068096B" w:rsidP="004368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D6E0B">
              <w:rPr>
                <w:b/>
                <w:bCs/>
                <w:color w:val="000000"/>
                <w:sz w:val="24"/>
                <w:szCs w:val="24"/>
              </w:rPr>
              <w:t>Индикатори</w:t>
            </w:r>
          </w:p>
        </w:tc>
        <w:tc>
          <w:tcPr>
            <w:tcW w:w="2977" w:type="dxa"/>
            <w:shd w:val="clear" w:color="auto" w:fill="D0CECE"/>
          </w:tcPr>
          <w:p w:rsidR="0068096B" w:rsidRPr="006D6E0B" w:rsidRDefault="00B60E45" w:rsidP="004368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Община Сливен</w:t>
            </w:r>
          </w:p>
        </w:tc>
        <w:tc>
          <w:tcPr>
            <w:tcW w:w="1701" w:type="dxa"/>
            <w:shd w:val="clear" w:color="auto" w:fill="D0CECE"/>
          </w:tcPr>
          <w:p w:rsidR="0068096B" w:rsidRPr="006D6E0B" w:rsidRDefault="00B60E45" w:rsidP="004368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Община Нова Загора</w:t>
            </w:r>
          </w:p>
        </w:tc>
        <w:tc>
          <w:tcPr>
            <w:tcW w:w="1276" w:type="dxa"/>
            <w:shd w:val="clear" w:color="auto" w:fill="D0CECE"/>
          </w:tcPr>
          <w:p w:rsidR="0068096B" w:rsidRPr="006D6E0B" w:rsidRDefault="009A0F43" w:rsidP="004368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Община Котел</w:t>
            </w:r>
          </w:p>
        </w:tc>
        <w:tc>
          <w:tcPr>
            <w:tcW w:w="1276" w:type="dxa"/>
            <w:shd w:val="clear" w:color="auto" w:fill="D0CECE"/>
          </w:tcPr>
          <w:p w:rsidR="0068096B" w:rsidRPr="006D6E0B" w:rsidRDefault="009A0F43" w:rsidP="004368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Община Твърдица</w:t>
            </w:r>
          </w:p>
        </w:tc>
        <w:tc>
          <w:tcPr>
            <w:tcW w:w="1275" w:type="dxa"/>
            <w:shd w:val="clear" w:color="auto" w:fill="D0CECE"/>
          </w:tcPr>
          <w:p w:rsidR="0068096B" w:rsidRPr="006D6E0B" w:rsidRDefault="009A0F43" w:rsidP="004368A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Общо за област Сливен</w:t>
            </w: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Реконструирани училища по изкуства и култура, в бр.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8096B" w:rsidRPr="009A0F43" w:rsidRDefault="009A0F43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8096B" w:rsidRPr="006D6E0B" w:rsidRDefault="009A0F43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Модернизирани и реконструирани сгради и обекти на културата, в бр.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Общо 3бр., в т.ч.:</w:t>
            </w:r>
          </w:p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  <w:lang w:val="en-US"/>
              </w:rPr>
              <w:t>1.</w:t>
            </w:r>
            <w:r w:rsidRPr="00693F28">
              <w:rPr>
                <w:sz w:val="24"/>
                <w:szCs w:val="24"/>
              </w:rPr>
              <w:t>НХГ „Димитър Добрович“</w:t>
            </w:r>
          </w:p>
          <w:p w:rsidR="0068096B" w:rsidRPr="00693F28" w:rsidRDefault="0068096B" w:rsidP="0068096B">
            <w:pPr>
              <w:rPr>
                <w:sz w:val="24"/>
                <w:szCs w:val="24"/>
                <w:lang w:eastAsia="zh-CN"/>
              </w:rPr>
            </w:pPr>
            <w:r w:rsidRPr="00693F28">
              <w:rPr>
                <w:sz w:val="24"/>
                <w:szCs w:val="24"/>
                <w:lang w:val="en-US" w:eastAsia="zh-CN"/>
              </w:rPr>
              <w:t>2.</w:t>
            </w:r>
            <w:r w:rsidRPr="00693F28">
              <w:rPr>
                <w:sz w:val="24"/>
                <w:szCs w:val="24"/>
                <w:lang w:eastAsia="zh-CN"/>
              </w:rPr>
              <w:t>НКЦ „Училищна сграда /училище Аргир Димитров</w:t>
            </w:r>
          </w:p>
          <w:p w:rsidR="0068096B" w:rsidRPr="00693F28" w:rsidRDefault="0068096B" w:rsidP="0068096B">
            <w:pPr>
              <w:rPr>
                <w:sz w:val="24"/>
                <w:szCs w:val="24"/>
                <w:lang w:eastAsia="zh-CN"/>
              </w:rPr>
            </w:pPr>
            <w:r w:rsidRPr="00693F28">
              <w:rPr>
                <w:sz w:val="24"/>
                <w:szCs w:val="24"/>
                <w:lang w:val="en-US" w:eastAsia="zh-CN"/>
              </w:rPr>
              <w:t>3.</w:t>
            </w:r>
            <w:r w:rsidRPr="00693F28">
              <w:rPr>
                <w:sz w:val="24"/>
                <w:szCs w:val="24"/>
                <w:lang w:eastAsia="zh-CN"/>
              </w:rPr>
              <w:t>Паметник на Шести артилерийски полк – военен паметник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Рехабилитирани здравни и социални заведения, в бр.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Три детски ясли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Реконструирани училища и детски градини, в бр.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Три</w:t>
            </w:r>
            <w:r w:rsidRPr="00693F28">
              <w:rPr>
                <w:sz w:val="24"/>
                <w:szCs w:val="24"/>
                <w:lang w:val="en-US"/>
              </w:rPr>
              <w:t xml:space="preserve"> </w:t>
            </w:r>
            <w:r w:rsidRPr="00693F28">
              <w:rPr>
                <w:sz w:val="24"/>
                <w:szCs w:val="24"/>
              </w:rPr>
              <w:t>детски градини и едно училище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Брой изградени и реконструирани обекти на инфраструктурата за професионален спорт и спорт в свободното време, в бр.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  <w:lang w:val="en-US"/>
              </w:rPr>
              <w:t xml:space="preserve">5 </w:t>
            </w:r>
            <w:r w:rsidRPr="00693F28">
              <w:rPr>
                <w:sz w:val="24"/>
                <w:szCs w:val="24"/>
              </w:rPr>
              <w:t>броя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Дял на лицата, облагодетелствани от предоставяне на социални услуги в домашна среда, в %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2%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5,6 %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8.3%</w:t>
            </w:r>
          </w:p>
        </w:tc>
        <w:tc>
          <w:tcPr>
            <w:tcW w:w="1276" w:type="dxa"/>
          </w:tcPr>
          <w:p w:rsidR="0068096B" w:rsidRPr="006D6E0B" w:rsidRDefault="00831FE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831FEB">
              <w:rPr>
                <w:bCs/>
                <w:sz w:val="24"/>
                <w:szCs w:val="24"/>
              </w:rPr>
              <w:t>2.3%</w:t>
            </w:r>
          </w:p>
        </w:tc>
        <w:tc>
          <w:tcPr>
            <w:tcW w:w="1275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Дял на децата и учениците, облагодетелствани от подобрена образователна инфраструктура, в %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ind w:right="-108"/>
              <w:rPr>
                <w:bCs/>
                <w:sz w:val="24"/>
                <w:szCs w:val="24"/>
              </w:rPr>
            </w:pPr>
            <w:r w:rsidRPr="00693F28">
              <w:rPr>
                <w:bCs/>
                <w:sz w:val="24"/>
                <w:szCs w:val="24"/>
                <w:lang w:val="en-US"/>
              </w:rPr>
              <w:t>1.</w:t>
            </w:r>
            <w:r w:rsidRPr="00693F28">
              <w:rPr>
                <w:bCs/>
                <w:sz w:val="24"/>
                <w:szCs w:val="24"/>
              </w:rPr>
              <w:t>Деца в детски ясли–16%</w:t>
            </w:r>
          </w:p>
          <w:p w:rsidR="0068096B" w:rsidRPr="00693F28" w:rsidRDefault="0068096B" w:rsidP="0068096B">
            <w:pPr>
              <w:rPr>
                <w:bCs/>
                <w:sz w:val="24"/>
                <w:szCs w:val="24"/>
              </w:rPr>
            </w:pPr>
            <w:r w:rsidRPr="00693F28">
              <w:rPr>
                <w:bCs/>
                <w:sz w:val="24"/>
                <w:szCs w:val="24"/>
                <w:lang w:val="en-US"/>
              </w:rPr>
              <w:t>2.</w:t>
            </w:r>
            <w:r w:rsidRPr="00693F28">
              <w:rPr>
                <w:bCs/>
                <w:sz w:val="24"/>
                <w:szCs w:val="24"/>
              </w:rPr>
              <w:t>Деца в детски градини – 35%</w:t>
            </w:r>
          </w:p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bCs/>
                <w:sz w:val="24"/>
                <w:szCs w:val="24"/>
                <w:lang w:val="en-US"/>
              </w:rPr>
              <w:t>3.</w:t>
            </w:r>
            <w:r w:rsidRPr="00693F28">
              <w:rPr>
                <w:bCs/>
                <w:sz w:val="24"/>
                <w:szCs w:val="24"/>
              </w:rPr>
              <w:t>Ученици – 14,6%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7 %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14 %</w:t>
            </w:r>
          </w:p>
        </w:tc>
        <w:tc>
          <w:tcPr>
            <w:tcW w:w="1276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37%</w:t>
            </w:r>
          </w:p>
        </w:tc>
        <w:tc>
          <w:tcPr>
            <w:tcW w:w="1275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 xml:space="preserve">Дял на децата и младежите, активно </w:t>
            </w:r>
            <w:r w:rsidRPr="006D6E0B">
              <w:rPr>
                <w:bCs/>
                <w:color w:val="000000"/>
                <w:sz w:val="24"/>
                <w:szCs w:val="24"/>
              </w:rPr>
              <w:lastRenderedPageBreak/>
              <w:t>ангажирани със спорт, в %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lastRenderedPageBreak/>
              <w:t>8,35 %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  <w:lang w:val="en-US"/>
              </w:rPr>
            </w:pPr>
            <w:r w:rsidRPr="009A0F43">
              <w:rPr>
                <w:sz w:val="24"/>
                <w:szCs w:val="24"/>
                <w:lang w:val="en-US"/>
              </w:rPr>
              <w:t>12,76 %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2%</w:t>
            </w:r>
          </w:p>
        </w:tc>
        <w:tc>
          <w:tcPr>
            <w:tcW w:w="1276" w:type="dxa"/>
          </w:tcPr>
          <w:p w:rsidR="0068096B" w:rsidRPr="006D6E0B" w:rsidRDefault="00CE5B99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8%</w:t>
            </w:r>
          </w:p>
        </w:tc>
        <w:tc>
          <w:tcPr>
            <w:tcW w:w="1275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Реализирани приходи от нощувки в средствата за подслон и местата за настаняване, в млн. лв.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  <w:lang w:val="en-US"/>
              </w:rPr>
            </w:pPr>
            <w:r w:rsidRPr="00693F28">
              <w:rPr>
                <w:sz w:val="24"/>
                <w:szCs w:val="24"/>
              </w:rPr>
              <w:t>Няма информация в община Сливен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0,115 млн. лв</w:t>
            </w:r>
            <w:r w:rsidR="003501CF" w:rsidRPr="00831FEB"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</w:tcPr>
          <w:p w:rsidR="0068096B" w:rsidRPr="006D6E0B" w:rsidRDefault="00B60E45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Няма информа</w:t>
            </w:r>
            <w:r w:rsidR="003501CF">
              <w:rPr>
                <w:bCs/>
                <w:color w:val="000000"/>
                <w:sz w:val="24"/>
                <w:szCs w:val="24"/>
              </w:rPr>
              <w:t>ция</w:t>
            </w:r>
          </w:p>
        </w:tc>
        <w:tc>
          <w:tcPr>
            <w:tcW w:w="1275" w:type="dxa"/>
          </w:tcPr>
          <w:p w:rsidR="0068096B" w:rsidRPr="006D6E0B" w:rsidRDefault="00BD1072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Уточнено е под таблицата</w:t>
            </w: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Създадени/подобрени туристически атракции, в бр.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1 брой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Създадени туристически дестинации на база културно-историческо наследство, в бр.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1 брой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Създадени и/или подновени/ремонтирани средства за подслон, в %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color w:val="FF0000"/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7.5 %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0%</w:t>
            </w:r>
          </w:p>
        </w:tc>
        <w:tc>
          <w:tcPr>
            <w:tcW w:w="1276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Увеличаване броя на заетите в сектора на туризма, в %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Няма информация в община Сливен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0%</w:t>
            </w:r>
          </w:p>
        </w:tc>
        <w:tc>
          <w:tcPr>
            <w:tcW w:w="1276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75" w:type="dxa"/>
          </w:tcPr>
          <w:p w:rsidR="0068096B" w:rsidRPr="006D6E0B" w:rsidRDefault="009A0F43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Брой заети в туризма и ресторантьорство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Няма информация в община</w:t>
            </w:r>
            <w:r w:rsidRPr="00693F28">
              <w:rPr>
                <w:sz w:val="24"/>
                <w:szCs w:val="24"/>
                <w:lang w:val="en-US"/>
              </w:rPr>
              <w:t xml:space="preserve"> </w:t>
            </w:r>
            <w:r w:rsidRPr="00693F28">
              <w:rPr>
                <w:sz w:val="24"/>
                <w:szCs w:val="24"/>
              </w:rPr>
              <w:t>Сливен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165</w:t>
            </w:r>
          </w:p>
        </w:tc>
        <w:tc>
          <w:tcPr>
            <w:tcW w:w="1276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3501CF">
              <w:rPr>
                <w:bCs/>
                <w:color w:val="000000"/>
                <w:sz w:val="24"/>
                <w:szCs w:val="24"/>
              </w:rPr>
              <w:t>Няма информация</w:t>
            </w:r>
          </w:p>
        </w:tc>
        <w:tc>
          <w:tcPr>
            <w:tcW w:w="1275" w:type="dxa"/>
          </w:tcPr>
          <w:p w:rsidR="0068096B" w:rsidRPr="006D6E0B" w:rsidRDefault="00BD1072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D1072">
              <w:rPr>
                <w:bCs/>
                <w:color w:val="000000"/>
                <w:sz w:val="24"/>
                <w:szCs w:val="24"/>
              </w:rPr>
              <w:t>Уточнено е под таблицата</w:t>
            </w: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Нарастване на реализираните приходи от посещения на музеи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 xml:space="preserve">Спад с </w:t>
            </w:r>
            <w:r w:rsidRPr="00693F28">
              <w:rPr>
                <w:sz w:val="24"/>
                <w:szCs w:val="24"/>
                <w:lang w:val="en-US"/>
              </w:rPr>
              <w:t>62</w:t>
            </w:r>
            <w:r w:rsidRPr="00693F28">
              <w:rPr>
                <w:sz w:val="24"/>
                <w:szCs w:val="24"/>
              </w:rPr>
              <w:t xml:space="preserve"> % в Регионален исторически музей.</w:t>
            </w:r>
            <w:r w:rsidRPr="00693F28">
              <w:rPr>
                <w:sz w:val="24"/>
                <w:szCs w:val="24"/>
                <w:lang w:val="en-US"/>
              </w:rPr>
              <w:t xml:space="preserve"> </w:t>
            </w:r>
          </w:p>
          <w:p w:rsidR="0068096B" w:rsidRPr="00693F28" w:rsidRDefault="00D44B78" w:rsidP="00D44B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68096B" w:rsidRPr="00693F28">
              <w:rPr>
                <w:sz w:val="24"/>
                <w:szCs w:val="24"/>
              </w:rPr>
              <w:t xml:space="preserve">пад с </w:t>
            </w:r>
            <w:r w:rsidR="0068096B" w:rsidRPr="00693F28">
              <w:rPr>
                <w:sz w:val="24"/>
                <w:szCs w:val="24"/>
                <w:lang w:val="en-US"/>
              </w:rPr>
              <w:t xml:space="preserve">53% </w:t>
            </w:r>
            <w:r w:rsidR="0068096B" w:rsidRPr="00693F28">
              <w:rPr>
                <w:sz w:val="24"/>
                <w:szCs w:val="24"/>
              </w:rPr>
              <w:t>за крепост „Туида“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0 %</w:t>
            </w:r>
          </w:p>
        </w:tc>
        <w:tc>
          <w:tcPr>
            <w:tcW w:w="1276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0%</w:t>
            </w:r>
          </w:p>
        </w:tc>
        <w:tc>
          <w:tcPr>
            <w:tcW w:w="1275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Население с подобрен транспортен достъп, в %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3.2%</w:t>
            </w:r>
            <w:r w:rsidRPr="00693F28"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2.5%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3 %</w:t>
            </w:r>
          </w:p>
        </w:tc>
        <w:tc>
          <w:tcPr>
            <w:tcW w:w="1276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</w:t>
            </w:r>
            <w:r w:rsidR="00D44B78">
              <w:rPr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9A0F43" w:rsidRPr="006D6E0B" w:rsidTr="00B60E45">
        <w:tc>
          <w:tcPr>
            <w:tcW w:w="491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74" w:type="dxa"/>
            <w:shd w:val="clear" w:color="auto" w:fill="auto"/>
          </w:tcPr>
          <w:p w:rsidR="0068096B" w:rsidRPr="006D6E0B" w:rsidRDefault="0068096B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6D6E0B">
              <w:rPr>
                <w:bCs/>
                <w:color w:val="000000"/>
                <w:sz w:val="24"/>
                <w:szCs w:val="24"/>
              </w:rPr>
              <w:t>Реализирани проекти за разширяване на сътрудничеството и насърчаване на икономическия, социалния и културния обмен между регионите на България и Европа, в бр.</w:t>
            </w:r>
          </w:p>
        </w:tc>
        <w:tc>
          <w:tcPr>
            <w:tcW w:w="2977" w:type="dxa"/>
          </w:tcPr>
          <w:p w:rsidR="0068096B" w:rsidRPr="00693F28" w:rsidRDefault="0068096B" w:rsidP="0068096B">
            <w:pPr>
              <w:rPr>
                <w:sz w:val="24"/>
                <w:szCs w:val="24"/>
              </w:rPr>
            </w:pPr>
            <w:r w:rsidRPr="00693F2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8096B" w:rsidRPr="009A0F43" w:rsidRDefault="0068096B" w:rsidP="0068096B">
            <w:pPr>
              <w:rPr>
                <w:sz w:val="24"/>
                <w:szCs w:val="24"/>
              </w:rPr>
            </w:pPr>
            <w:r w:rsidRPr="009A0F43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8096B" w:rsidRPr="00831FEB" w:rsidRDefault="0068096B" w:rsidP="0068096B">
            <w:pPr>
              <w:jc w:val="both"/>
              <w:rPr>
                <w:sz w:val="26"/>
                <w:szCs w:val="26"/>
              </w:rPr>
            </w:pPr>
            <w:r w:rsidRPr="00831FEB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68096B" w:rsidRPr="006D6E0B" w:rsidRDefault="003501CF" w:rsidP="0068096B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68096B" w:rsidRDefault="0068096B"/>
    <w:p w:rsidR="001F63FB" w:rsidRPr="002D6964" w:rsidRDefault="001F63FB">
      <w:pPr>
        <w:rPr>
          <w:b/>
          <w:sz w:val="24"/>
          <w:szCs w:val="24"/>
        </w:rPr>
      </w:pPr>
      <w:r w:rsidRPr="001F63FB">
        <w:rPr>
          <w:b/>
          <w:sz w:val="24"/>
          <w:szCs w:val="24"/>
        </w:rPr>
        <w:t>По отношение индикатор № 9</w:t>
      </w:r>
      <w:r>
        <w:rPr>
          <w:sz w:val="24"/>
          <w:szCs w:val="24"/>
        </w:rPr>
        <w:t xml:space="preserve"> „Реализирани приходи от нощувки в средствата за подслон и местата за настаняване, в млн. лв.“ наличните данни от Националния статистически институт са за „</w:t>
      </w:r>
      <w:r w:rsidRPr="002D6964">
        <w:rPr>
          <w:b/>
          <w:sz w:val="24"/>
          <w:szCs w:val="24"/>
        </w:rPr>
        <w:t>Приходи от нощувки в местата за настаняване“ през 2020 г.</w:t>
      </w:r>
      <w:r>
        <w:rPr>
          <w:sz w:val="24"/>
          <w:szCs w:val="24"/>
        </w:rPr>
        <w:t xml:space="preserve">, като стойността за област Сливен е </w:t>
      </w:r>
      <w:r w:rsidRPr="002D6964">
        <w:rPr>
          <w:b/>
          <w:sz w:val="24"/>
          <w:szCs w:val="24"/>
        </w:rPr>
        <w:t>2 226 279 лв.</w:t>
      </w:r>
    </w:p>
    <w:p w:rsidR="001F63FB" w:rsidRDefault="001F63FB">
      <w:pPr>
        <w:rPr>
          <w:sz w:val="24"/>
          <w:szCs w:val="24"/>
        </w:rPr>
      </w:pPr>
    </w:p>
    <w:p w:rsidR="007A6050" w:rsidRPr="001F63FB" w:rsidRDefault="007A6050">
      <w:pPr>
        <w:rPr>
          <w:sz w:val="24"/>
          <w:szCs w:val="24"/>
        </w:rPr>
      </w:pPr>
      <w:r w:rsidRPr="001F63FB">
        <w:rPr>
          <w:b/>
          <w:sz w:val="24"/>
          <w:szCs w:val="24"/>
        </w:rPr>
        <w:t>По отношение на индикатор № 14 „Брой заети в туризма и ресторантьорството</w:t>
      </w:r>
      <w:r w:rsidRPr="001F63FB">
        <w:rPr>
          <w:sz w:val="24"/>
          <w:szCs w:val="24"/>
        </w:rPr>
        <w:t xml:space="preserve">“ няма публични данни на интернет сайта на Националния статистически институт. Налична е информация за </w:t>
      </w:r>
      <w:r w:rsidR="001F63FB" w:rsidRPr="002D6964">
        <w:rPr>
          <w:b/>
          <w:sz w:val="24"/>
          <w:szCs w:val="24"/>
        </w:rPr>
        <w:t>Наети лица в дейност</w:t>
      </w:r>
      <w:r w:rsidRPr="002D6964">
        <w:rPr>
          <w:b/>
          <w:sz w:val="24"/>
          <w:szCs w:val="24"/>
        </w:rPr>
        <w:t xml:space="preserve"> Хотелиерство и ресторантьорство</w:t>
      </w:r>
      <w:r w:rsidR="001F63FB" w:rsidRPr="002D6964">
        <w:rPr>
          <w:b/>
          <w:sz w:val="24"/>
          <w:szCs w:val="24"/>
        </w:rPr>
        <w:t xml:space="preserve"> за 2019 г.</w:t>
      </w:r>
      <w:r w:rsidR="001F63FB" w:rsidRPr="001F63FB">
        <w:rPr>
          <w:sz w:val="24"/>
          <w:szCs w:val="24"/>
        </w:rPr>
        <w:t xml:space="preserve"> за област Сливен, като стойността е </w:t>
      </w:r>
      <w:r w:rsidR="001F63FB" w:rsidRPr="002D6964">
        <w:rPr>
          <w:b/>
          <w:sz w:val="24"/>
          <w:szCs w:val="24"/>
        </w:rPr>
        <w:t>1397 бр.</w:t>
      </w:r>
    </w:p>
    <w:sectPr w:rsidR="007A6050" w:rsidRPr="001F63FB" w:rsidSect="00BD1072"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BA0" w:rsidRDefault="00D84BA0" w:rsidP="007A6050">
      <w:r>
        <w:separator/>
      </w:r>
    </w:p>
  </w:endnote>
  <w:endnote w:type="continuationSeparator" w:id="0">
    <w:p w:rsidR="00D84BA0" w:rsidRDefault="00D84BA0" w:rsidP="007A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BA0" w:rsidRDefault="00D84BA0" w:rsidP="007A6050">
      <w:r>
        <w:separator/>
      </w:r>
    </w:p>
  </w:footnote>
  <w:footnote w:type="continuationSeparator" w:id="0">
    <w:p w:rsidR="00D84BA0" w:rsidRDefault="00D84BA0" w:rsidP="007A6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D2092"/>
    <w:multiLevelType w:val="hybridMultilevel"/>
    <w:tmpl w:val="1DF6A98E"/>
    <w:lvl w:ilvl="0" w:tplc="60DEA61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E3A25"/>
    <w:multiLevelType w:val="hybridMultilevel"/>
    <w:tmpl w:val="8A069AE4"/>
    <w:lvl w:ilvl="0" w:tplc="813EAEE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96B"/>
    <w:rsid w:val="001169EB"/>
    <w:rsid w:val="001F63FB"/>
    <w:rsid w:val="0023518E"/>
    <w:rsid w:val="002D6964"/>
    <w:rsid w:val="003501CF"/>
    <w:rsid w:val="00400C07"/>
    <w:rsid w:val="004F7E74"/>
    <w:rsid w:val="0068096B"/>
    <w:rsid w:val="00727D77"/>
    <w:rsid w:val="007A6050"/>
    <w:rsid w:val="007B2499"/>
    <w:rsid w:val="00810CEC"/>
    <w:rsid w:val="00831FEB"/>
    <w:rsid w:val="008746F9"/>
    <w:rsid w:val="0091233D"/>
    <w:rsid w:val="00972A9C"/>
    <w:rsid w:val="009A0F43"/>
    <w:rsid w:val="00AC2077"/>
    <w:rsid w:val="00B60E45"/>
    <w:rsid w:val="00BD1072"/>
    <w:rsid w:val="00CA028D"/>
    <w:rsid w:val="00CE5B99"/>
    <w:rsid w:val="00D215FA"/>
    <w:rsid w:val="00D44B78"/>
    <w:rsid w:val="00D84BA0"/>
    <w:rsid w:val="00DC3B94"/>
    <w:rsid w:val="00DE0CED"/>
    <w:rsid w:val="00FE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E53EA6-DEF3-4B9D-A277-962CA7BC3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96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7A60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96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A6050"/>
  </w:style>
  <w:style w:type="character" w:customStyle="1" w:styleId="a5">
    <w:name w:val="Текст под линия Знак"/>
    <w:basedOn w:val="a0"/>
    <w:link w:val="a4"/>
    <w:uiPriority w:val="99"/>
    <w:semiHidden/>
    <w:rsid w:val="007A6050"/>
    <w:rPr>
      <w:rFonts w:eastAsia="Times New Roman" w:cs="Times New Roman"/>
      <w:sz w:val="20"/>
      <w:szCs w:val="20"/>
      <w:lang w:eastAsia="bg-BG"/>
    </w:rPr>
  </w:style>
  <w:style w:type="character" w:styleId="a6">
    <w:name w:val="footnote reference"/>
    <w:basedOn w:val="a0"/>
    <w:uiPriority w:val="99"/>
    <w:semiHidden/>
    <w:unhideWhenUsed/>
    <w:rsid w:val="007A6050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7A6050"/>
  </w:style>
  <w:style w:type="character" w:customStyle="1" w:styleId="a8">
    <w:name w:val="Текст на бележка в края Знак"/>
    <w:basedOn w:val="a0"/>
    <w:link w:val="a7"/>
    <w:uiPriority w:val="99"/>
    <w:semiHidden/>
    <w:rsid w:val="007A6050"/>
    <w:rPr>
      <w:rFonts w:eastAsia="Times New Roman" w:cs="Times New Roman"/>
      <w:sz w:val="20"/>
      <w:szCs w:val="20"/>
      <w:lang w:eastAsia="bg-BG"/>
    </w:rPr>
  </w:style>
  <w:style w:type="character" w:styleId="a9">
    <w:name w:val="endnote reference"/>
    <w:basedOn w:val="a0"/>
    <w:uiPriority w:val="99"/>
    <w:semiHidden/>
    <w:unhideWhenUsed/>
    <w:rsid w:val="007A6050"/>
    <w:rPr>
      <w:vertAlign w:val="superscript"/>
    </w:rPr>
  </w:style>
  <w:style w:type="character" w:customStyle="1" w:styleId="10">
    <w:name w:val="Заглавие 1 Знак"/>
    <w:basedOn w:val="a0"/>
    <w:link w:val="1"/>
    <w:uiPriority w:val="9"/>
    <w:rsid w:val="007A605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a">
    <w:name w:val="annotation reference"/>
    <w:basedOn w:val="a0"/>
    <w:uiPriority w:val="99"/>
    <w:semiHidden/>
    <w:unhideWhenUsed/>
    <w:rsid w:val="007A605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A6050"/>
  </w:style>
  <w:style w:type="character" w:customStyle="1" w:styleId="ac">
    <w:name w:val="Текст на коментар Знак"/>
    <w:basedOn w:val="a0"/>
    <w:link w:val="ab"/>
    <w:uiPriority w:val="99"/>
    <w:semiHidden/>
    <w:rsid w:val="007A6050"/>
    <w:rPr>
      <w:rFonts w:eastAsia="Times New Roman" w:cs="Times New Roman"/>
      <w:sz w:val="20"/>
      <w:szCs w:val="20"/>
      <w:lang w:eastAsia="bg-B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A6050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7A6050"/>
    <w:rPr>
      <w:rFonts w:eastAsia="Times New Roman" w:cs="Times New Roman"/>
      <w:b/>
      <w:bCs/>
      <w:sz w:val="20"/>
      <w:szCs w:val="20"/>
      <w:lang w:eastAsia="bg-BG"/>
    </w:rPr>
  </w:style>
  <w:style w:type="paragraph" w:styleId="af">
    <w:name w:val="Balloon Text"/>
    <w:basedOn w:val="a"/>
    <w:link w:val="af0"/>
    <w:uiPriority w:val="99"/>
    <w:semiHidden/>
    <w:unhideWhenUsed/>
    <w:rsid w:val="007A6050"/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0"/>
    <w:link w:val="af"/>
    <w:uiPriority w:val="99"/>
    <w:semiHidden/>
    <w:rsid w:val="007A6050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07251-204A-4FE4-B902-0566594EF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Genya Andonova</dc:creator>
  <cp:keywords/>
  <dc:description/>
  <cp:lastModifiedBy>Genya Andonova</cp:lastModifiedBy>
  <cp:revision>7</cp:revision>
  <cp:lastPrinted>2021-04-27T08:48:00Z</cp:lastPrinted>
  <dcterms:created xsi:type="dcterms:W3CDTF">2021-04-21T06:50:00Z</dcterms:created>
  <dcterms:modified xsi:type="dcterms:W3CDTF">2021-04-27T14:23:00Z</dcterms:modified>
</cp:coreProperties>
</file>